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80B481"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各位毕业生：</w:t>
      </w:r>
    </w:p>
    <w:p w14:paraId="37E68BC2"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您好！博士论文送审使用国家系统，硕士论文送审使用研究生教育管理服务平台，提交论文等相关材料要求</w:t>
      </w:r>
      <w:r>
        <w:rPr>
          <w:rFonts w:hint="eastAsia" w:eastAsia="仿宋_GB2312"/>
          <w:sz w:val="28"/>
          <w:szCs w:val="28"/>
          <w:lang w:val="en-US" w:eastAsia="zh-CN"/>
        </w:rPr>
        <w:t>与说明</w:t>
      </w:r>
      <w:r>
        <w:rPr>
          <w:rFonts w:hint="eastAsia" w:eastAsia="仿宋_GB2312"/>
          <w:sz w:val="28"/>
          <w:szCs w:val="28"/>
        </w:rPr>
        <w:t>如下：</w:t>
      </w:r>
    </w:p>
    <w:p w14:paraId="2E340542">
      <w:pPr>
        <w:numPr>
          <w:ilvl w:val="0"/>
          <w:numId w:val="1"/>
        </w:numPr>
        <w:spacing w:line="360" w:lineRule="auto"/>
        <w:jc w:val="center"/>
        <w:rPr>
          <w:rFonts w:hint="eastAsia" w:eastAsia="仿宋_GB2312"/>
          <w:b/>
          <w:bCs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提交途径</w:t>
      </w:r>
    </w:p>
    <w:p w14:paraId="45DA38C0">
      <w:pPr>
        <w:numPr>
          <w:numId w:val="0"/>
        </w:numPr>
        <w:spacing w:line="360" w:lineRule="auto"/>
        <w:rPr>
          <w:rFonts w:hint="eastAsia" w:eastAsia="仿宋_GB2312"/>
          <w:b/>
          <w:bCs/>
          <w:color w:val="auto"/>
          <w:sz w:val="32"/>
          <w:szCs w:val="32"/>
        </w:rPr>
      </w:pPr>
      <w:r>
        <w:rPr>
          <w:rFonts w:hint="eastAsia" w:eastAsia="仿宋_GB2312"/>
          <w:b w:val="0"/>
          <w:bCs w:val="0"/>
          <w:color w:val="FF0000"/>
          <w:sz w:val="28"/>
          <w:szCs w:val="28"/>
          <w:lang w:val="en-US" w:eastAsia="zh-CN"/>
        </w:rPr>
        <w:t>统一在研究生教育管理服务平台（简称研究生系统）上传，</w:t>
      </w:r>
      <w:r>
        <w:rPr>
          <w:rFonts w:hint="eastAsia" w:eastAsia="仿宋_GB2312"/>
          <w:b w:val="0"/>
          <w:bCs w:val="0"/>
          <w:color w:val="auto"/>
          <w:sz w:val="28"/>
          <w:szCs w:val="28"/>
          <w:lang w:val="en-US" w:eastAsia="zh-CN"/>
        </w:rPr>
        <w:t>查重报告与送审结果也于该系统上查看。</w:t>
      </w:r>
      <w:r>
        <w:rPr>
          <w:rFonts w:hint="eastAsia" w:eastAsia="仿宋_GB2312"/>
          <w:b w:val="0"/>
          <w:bCs w:val="0"/>
          <w:color w:val="auto"/>
          <w:sz w:val="28"/>
          <w:szCs w:val="28"/>
          <w:lang w:val="en-US" w:eastAsia="zh-CN"/>
        </w:rPr>
        <w:t>博士送审材料由学院教务于研究生系统后台下载后再传至国家系统，因此填写研究生系统时请务必确认信息与材料的正确性。</w:t>
      </w:r>
    </w:p>
    <w:p w14:paraId="2D0B2BA0">
      <w:pPr>
        <w:numPr>
          <w:ilvl w:val="0"/>
          <w:numId w:val="1"/>
        </w:numPr>
        <w:spacing w:line="360" w:lineRule="auto"/>
        <w:jc w:val="center"/>
        <w:rPr>
          <w:rFonts w:hint="eastAsia" w:eastAsia="仿宋_GB2312"/>
          <w:b/>
          <w:bCs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流程与材料</w:t>
      </w:r>
    </w:p>
    <w:p w14:paraId="73C29973">
      <w:pPr>
        <w:spacing w:line="360" w:lineRule="auto"/>
        <w:rPr>
          <w:rFonts w:hint="default" w:eastAsia="仿宋_GB2312"/>
          <w:sz w:val="28"/>
          <w:szCs w:val="28"/>
          <w:lang w:val="en-US" w:eastAsia="zh-CN"/>
        </w:rPr>
      </w:pPr>
      <w:r>
        <w:rPr>
          <w:rFonts w:eastAsia="仿宋_GB2312"/>
          <w:sz w:val="28"/>
          <w:szCs w:val="28"/>
        </w:rPr>
        <w:t>1.</w:t>
      </w:r>
      <w:r>
        <w:rPr>
          <w:rFonts w:hint="eastAsia" w:eastAsia="仿宋_GB2312"/>
          <w:sz w:val="28"/>
          <w:szCs w:val="28"/>
          <w:lang w:val="en-US" w:eastAsia="zh-CN"/>
        </w:rPr>
        <w:t>博士生确认“成长管理”处与学位相关学术成果是否已录入通过审核；</w:t>
      </w:r>
    </w:p>
    <w:p w14:paraId="47D1DBE5">
      <w:pPr>
        <w:spacing w:line="360" w:lineRule="auto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b/>
          <w:bCs/>
          <w:sz w:val="28"/>
          <w:szCs w:val="28"/>
          <w:lang w:val="en-US" w:eastAsia="zh-CN"/>
        </w:rPr>
        <w:t>2.学位申请</w:t>
      </w:r>
      <w:r>
        <w:rPr>
          <w:rFonts w:eastAsia="仿宋_GB2312"/>
          <w:b/>
          <w:bCs/>
          <w:sz w:val="28"/>
          <w:szCs w:val="28"/>
        </w:rPr>
        <w:t>：</w:t>
      </w:r>
      <w:r>
        <w:rPr>
          <w:rFonts w:hint="eastAsia" w:eastAsia="仿宋_GB2312"/>
          <w:sz w:val="28"/>
          <w:szCs w:val="28"/>
          <w:lang w:val="en-US" w:eastAsia="zh-CN"/>
        </w:rPr>
        <w:t>填写学位申请并请导师审核，下载学位申请书(封面单面打印其他双面打印)，经本人签字、导师签字后提交至学院研究生教务。</w:t>
      </w:r>
    </w:p>
    <w:p w14:paraId="61532AF8">
      <w:pPr>
        <w:spacing w:line="360" w:lineRule="auto"/>
        <w:rPr>
          <w:rFonts w:hint="default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b/>
          <w:bCs/>
          <w:color w:val="FF0000"/>
          <w:sz w:val="28"/>
          <w:szCs w:val="28"/>
          <w:lang w:val="en-US" w:eastAsia="zh-CN"/>
        </w:rPr>
        <w:t>注意：</w:t>
      </w:r>
      <w:r>
        <w:rPr>
          <w:rFonts w:hint="eastAsia" w:eastAsia="仿宋_GB2312"/>
          <w:color w:val="auto"/>
          <w:sz w:val="28"/>
          <w:szCs w:val="28"/>
          <w:lang w:val="en-US" w:eastAsia="zh-CN"/>
        </w:rPr>
        <w:t>①检查无误后再提交</w:t>
      </w:r>
      <w:r>
        <w:rPr>
          <w:rFonts w:hint="eastAsia" w:eastAsia="仿宋_GB2312"/>
          <w:sz w:val="28"/>
          <w:szCs w:val="28"/>
          <w:lang w:val="en-US" w:eastAsia="zh-CN"/>
        </w:rPr>
        <w:t>，如字数，申请书论文字数单位为“万字”；②硕士统一选择无学术成果答辩，博</w:t>
      </w:r>
      <w:bookmarkStart w:id="0" w:name="_GoBack"/>
      <w:bookmarkEnd w:id="0"/>
      <w:r>
        <w:rPr>
          <w:rFonts w:hint="eastAsia" w:eastAsia="仿宋_GB2312"/>
          <w:sz w:val="28"/>
          <w:szCs w:val="28"/>
          <w:lang w:val="en-US" w:eastAsia="zh-CN"/>
        </w:rPr>
        <w:t>士选择有成果答辩，提交学位申请书时同步提交学术成果纸质材料</w:t>
      </w:r>
    </w:p>
    <w:p w14:paraId="662FAF9B">
      <w:pPr>
        <w:spacing w:line="360" w:lineRule="auto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b/>
          <w:bCs/>
          <w:sz w:val="28"/>
          <w:szCs w:val="28"/>
          <w:lang w:val="en-US" w:eastAsia="zh-CN"/>
        </w:rPr>
        <w:t>3.学位数据上报填写</w:t>
      </w:r>
      <w:r>
        <w:rPr>
          <w:rFonts w:hint="eastAsia" w:eastAsia="仿宋_GB2312"/>
          <w:sz w:val="28"/>
          <w:szCs w:val="28"/>
          <w:lang w:val="en-US" w:eastAsia="zh-CN"/>
        </w:rPr>
        <w:t>（若系统保留有该环节）</w:t>
      </w:r>
    </w:p>
    <w:p w14:paraId="2F3CD4A0">
      <w:pPr>
        <w:spacing w:line="360" w:lineRule="auto"/>
        <w:rPr>
          <w:rFonts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  <w:lang w:val="en-US" w:eastAsia="zh-CN"/>
        </w:rPr>
        <w:t>4.学位论文查重申请（由学院统一查重）：</w:t>
      </w:r>
      <w:r>
        <w:rPr>
          <w:rFonts w:hint="eastAsia" w:eastAsia="仿宋_GB2312"/>
          <w:sz w:val="28"/>
          <w:szCs w:val="28"/>
          <w:lang w:val="en-US" w:eastAsia="zh-CN"/>
        </w:rPr>
        <w:t>填写上传查重论文。</w:t>
      </w:r>
      <w:r>
        <w:rPr>
          <w:rFonts w:eastAsia="仿宋_GB2312"/>
          <w:sz w:val="28"/>
          <w:szCs w:val="28"/>
        </w:rPr>
        <w:t>论文格式应符合《中山大学研究生学位论文格式要求》原文要求</w:t>
      </w:r>
      <w:r>
        <w:rPr>
          <w:rFonts w:hint="eastAsia" w:eastAsia="仿宋_GB2312"/>
          <w:sz w:val="28"/>
          <w:szCs w:val="28"/>
          <w:lang w:eastAsia="zh-CN"/>
        </w:rPr>
        <w:t>，</w:t>
      </w:r>
      <w:r>
        <w:rPr>
          <w:rFonts w:eastAsia="仿宋_GB2312"/>
          <w:sz w:val="28"/>
          <w:szCs w:val="28"/>
        </w:rPr>
        <w:t>使用</w:t>
      </w:r>
      <w:r>
        <w:rPr>
          <w:rFonts w:hint="eastAsia" w:eastAsia="仿宋_GB2312"/>
          <w:b w:val="0"/>
          <w:bCs/>
          <w:sz w:val="28"/>
          <w:szCs w:val="28"/>
          <w:u w:val="single"/>
          <w:lang w:val="en-US" w:eastAsia="zh-CN"/>
        </w:rPr>
        <w:t>PDF版或者WORD版</w:t>
      </w:r>
      <w:r>
        <w:rPr>
          <w:rFonts w:eastAsia="仿宋_GB2312"/>
          <w:sz w:val="28"/>
          <w:szCs w:val="28"/>
        </w:rPr>
        <w:t>，致谢部分暂不收录。</w:t>
      </w:r>
    </w:p>
    <w:p w14:paraId="54E0B724">
      <w:pPr>
        <w:spacing w:line="360" w:lineRule="auto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命名格式为：</w:t>
      </w:r>
      <w:r>
        <w:rPr>
          <w:rFonts w:hint="eastAsia" w:eastAsia="仿宋_GB2312"/>
          <w:b/>
          <w:bCs/>
          <w:sz w:val="28"/>
          <w:szCs w:val="28"/>
          <w:highlight w:val="yellow"/>
        </w:rPr>
        <w:t>10558_学号_LW</w:t>
      </w:r>
      <w:r>
        <w:rPr>
          <w:rFonts w:eastAsia="仿宋_GB2312"/>
          <w:b/>
          <w:bCs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>例如：10558_15110001_LW</w:t>
      </w:r>
    </w:p>
    <w:p w14:paraId="3DE35618">
      <w:pPr>
        <w:numPr>
          <w:ilvl w:val="0"/>
          <w:numId w:val="2"/>
        </w:numPr>
        <w:spacing w:line="360" w:lineRule="auto"/>
        <w:rPr>
          <w:rFonts w:hint="default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eastAsia="仿宋_GB2312"/>
          <w:b/>
          <w:bCs/>
          <w:sz w:val="28"/>
          <w:szCs w:val="28"/>
          <w:lang w:val="en-US" w:eastAsia="zh-CN"/>
        </w:rPr>
        <w:t>论文送审：</w:t>
      </w:r>
      <w:r>
        <w:rPr>
          <w:rFonts w:hint="eastAsia" w:eastAsia="仿宋_GB2312"/>
          <w:b w:val="0"/>
          <w:bCs w:val="0"/>
          <w:sz w:val="28"/>
          <w:szCs w:val="28"/>
          <w:lang w:val="en-US" w:eastAsia="zh-CN"/>
        </w:rPr>
        <w:t>查重结果审核通过后，填写送审信息、上传送审版论文。</w:t>
      </w:r>
      <w:r>
        <w:rPr>
          <w:rFonts w:hint="eastAsia" w:eastAsia="仿宋_GB2312"/>
          <w:b/>
          <w:bCs/>
          <w:color w:val="FF0000"/>
          <w:sz w:val="28"/>
          <w:szCs w:val="28"/>
          <w:lang w:val="en-US" w:eastAsia="zh-CN"/>
        </w:rPr>
        <w:t>注意：</w:t>
      </w:r>
      <w:r>
        <w:rPr>
          <w:rFonts w:hint="eastAsia" w:eastAsia="仿宋_GB2312"/>
          <w:b w:val="0"/>
          <w:bCs w:val="0"/>
          <w:color w:val="auto"/>
          <w:sz w:val="28"/>
          <w:szCs w:val="28"/>
          <w:lang w:val="en-US" w:eastAsia="zh-CN"/>
        </w:rPr>
        <w:t>①</w:t>
      </w:r>
      <w:r>
        <w:rPr>
          <w:rFonts w:hint="eastAsia" w:eastAsia="仿宋_GB2312"/>
          <w:b w:val="0"/>
          <w:bCs w:val="0"/>
          <w:color w:val="auto"/>
          <w:sz w:val="28"/>
          <w:szCs w:val="28"/>
          <w:lang w:val="en-US" w:eastAsia="zh-CN"/>
        </w:rPr>
        <w:t>论文</w:t>
      </w:r>
      <w:r>
        <w:rPr>
          <w:rFonts w:hint="eastAsia" w:eastAsia="仿宋_GB2312"/>
          <w:sz w:val="28"/>
          <w:szCs w:val="28"/>
          <w:lang w:val="en-US" w:eastAsia="zh-CN"/>
        </w:rPr>
        <w:t>使用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PDF版，</w:t>
      </w:r>
      <w:r>
        <w:rPr>
          <w:rFonts w:hint="eastAsia" w:eastAsia="仿宋_GB2312"/>
          <w:sz w:val="28"/>
          <w:szCs w:val="28"/>
          <w:u w:val="none"/>
          <w:lang w:val="en-US" w:eastAsia="zh-CN"/>
        </w:rPr>
        <w:t>且</w:t>
      </w:r>
      <w:r>
        <w:rPr>
          <w:rFonts w:hint="eastAsia" w:eastAsia="仿宋_GB2312"/>
          <w:b w:val="0"/>
          <w:bCs w:val="0"/>
          <w:sz w:val="28"/>
          <w:szCs w:val="28"/>
          <w:u w:val="none"/>
          <w:lang w:val="en-US" w:eastAsia="zh-CN"/>
        </w:rPr>
        <w:t>须</w:t>
      </w:r>
      <w:r>
        <w:rPr>
          <w:rFonts w:hint="eastAsia" w:eastAsia="仿宋_GB2312"/>
          <w:b w:val="0"/>
          <w:bCs w:val="0"/>
          <w:sz w:val="28"/>
          <w:szCs w:val="28"/>
          <w:lang w:val="en-US" w:eastAsia="zh-CN"/>
        </w:rPr>
        <w:t>进行</w:t>
      </w:r>
      <w:r>
        <w:rPr>
          <w:rFonts w:eastAsia="仿宋_GB2312"/>
          <w:b/>
          <w:sz w:val="28"/>
          <w:szCs w:val="28"/>
          <w:u w:val="single"/>
        </w:rPr>
        <w:t>匿名</w:t>
      </w:r>
      <w:r>
        <w:rPr>
          <w:rFonts w:eastAsia="仿宋_GB2312"/>
          <w:sz w:val="28"/>
          <w:szCs w:val="28"/>
        </w:rPr>
        <w:t>处理：论文的扉页、中英文摘要、正文以及附录部分均不得出现申请人和导师的姓名，发表论文情况仅录入期刊名称、发表年份、作者排名情况，致谢部分暂不收录</w:t>
      </w:r>
      <w:r>
        <w:rPr>
          <w:rFonts w:hint="eastAsia" w:eastAsia="仿宋_GB2312"/>
          <w:sz w:val="28"/>
          <w:szCs w:val="28"/>
          <w:lang w:eastAsia="zh-CN"/>
        </w:rPr>
        <w:t>；</w:t>
      </w:r>
    </w:p>
    <w:p w14:paraId="044CA25D">
      <w:pPr>
        <w:numPr>
          <w:numId w:val="0"/>
        </w:numPr>
        <w:spacing w:line="360" w:lineRule="auto"/>
        <w:rPr>
          <w:rFonts w:hint="default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  <w:lang w:val="en-US" w:eastAsia="zh-CN"/>
        </w:rPr>
        <w:t>②论文内容</w:t>
      </w:r>
      <w:r>
        <w:rPr>
          <w:rFonts w:hint="eastAsia" w:eastAsia="仿宋_GB2312"/>
          <w:b w:val="0"/>
          <w:bCs w:val="0"/>
          <w:sz w:val="28"/>
          <w:szCs w:val="28"/>
          <w:lang w:val="en-US" w:eastAsia="zh-CN"/>
        </w:rPr>
        <w:t>应与查重版一致，或根据查重结果在查重版基础上修改降重；</w:t>
      </w:r>
    </w:p>
    <w:p w14:paraId="32AF67AF">
      <w:pPr>
        <w:spacing w:line="360" w:lineRule="auto"/>
        <w:rPr>
          <w:rFonts w:hint="eastAsia" w:eastAsia="仿宋_GB2312"/>
          <w:sz w:val="28"/>
          <w:szCs w:val="28"/>
          <w:lang w:eastAsia="zh-CN"/>
        </w:rPr>
      </w:pPr>
      <w:r>
        <w:rPr>
          <w:rFonts w:hint="eastAsia" w:eastAsia="仿宋_GB2312"/>
          <w:color w:val="auto"/>
          <w:sz w:val="28"/>
          <w:szCs w:val="28"/>
          <w:lang w:val="en-US" w:eastAsia="zh-CN"/>
        </w:rPr>
        <w:t>③</w:t>
      </w:r>
      <w:r>
        <w:rPr>
          <w:rFonts w:hint="eastAsia" w:eastAsia="仿宋_GB2312"/>
          <w:color w:val="auto"/>
          <w:sz w:val="28"/>
          <w:szCs w:val="28"/>
        </w:rPr>
        <w:t>论文研究方向</w:t>
      </w:r>
      <w:r>
        <w:rPr>
          <w:rFonts w:hint="eastAsia" w:eastAsia="仿宋_GB2312"/>
          <w:sz w:val="28"/>
          <w:szCs w:val="28"/>
        </w:rPr>
        <w:t>务必认真填写</w:t>
      </w:r>
      <w:r>
        <w:rPr>
          <w:rFonts w:hint="eastAsia" w:eastAsia="仿宋_GB2312"/>
          <w:sz w:val="28"/>
          <w:szCs w:val="28"/>
          <w:lang w:eastAsia="zh-CN"/>
        </w:rPr>
        <w:t>，</w:t>
      </w:r>
      <w:r>
        <w:rPr>
          <w:rFonts w:hint="eastAsia" w:eastAsia="仿宋_GB2312"/>
          <w:sz w:val="28"/>
          <w:szCs w:val="28"/>
        </w:rPr>
        <w:t>用于系统智能遴选专家</w:t>
      </w:r>
      <w:r>
        <w:rPr>
          <w:rFonts w:hint="eastAsia" w:eastAsia="仿宋_GB2312"/>
          <w:sz w:val="28"/>
          <w:szCs w:val="28"/>
          <w:lang w:eastAsia="zh-CN"/>
        </w:rPr>
        <w:t>；</w:t>
      </w:r>
    </w:p>
    <w:p w14:paraId="427D596C">
      <w:pPr>
        <w:spacing w:line="360" w:lineRule="auto"/>
        <w:rPr>
          <w:rFonts w:hint="eastAsia" w:ascii="宋体" w:hAnsi="宋体" w:cs="宋体"/>
          <w:b/>
          <w:bCs/>
          <w:kern w:val="0"/>
          <w:sz w:val="28"/>
          <w:szCs w:val="28"/>
        </w:rPr>
      </w:pPr>
      <w:r>
        <w:rPr>
          <w:rFonts w:hint="eastAsia" w:eastAsia="仿宋_GB2312"/>
          <w:color w:val="auto"/>
          <w:sz w:val="28"/>
          <w:szCs w:val="28"/>
          <w:lang w:val="en-US" w:eastAsia="zh-CN"/>
        </w:rPr>
        <w:t>④博士生论文创新点最少</w:t>
      </w:r>
      <w:r>
        <w:rPr>
          <w:rFonts w:hint="eastAsia" w:eastAsia="仿宋_GB2312"/>
          <w:sz w:val="28"/>
          <w:szCs w:val="28"/>
          <w:lang w:val="en-US" w:eastAsia="zh-CN"/>
        </w:rPr>
        <w:t>填一个，最多填五个，每个不超100字。</w:t>
      </w:r>
    </w:p>
    <w:sectPr>
      <w:type w:val="continuous"/>
      <w:pgSz w:w="11910" w:h="16840"/>
      <w:pgMar w:top="1440" w:right="1560" w:bottom="280" w:left="1680" w:header="720" w:footer="720" w:gutter="0"/>
      <w:cols w:space="425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DF148E"/>
    <w:multiLevelType w:val="singleLevel"/>
    <w:tmpl w:val="8EDF148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F1D3DEC"/>
    <w:multiLevelType w:val="singleLevel"/>
    <w:tmpl w:val="AF1D3DEC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HorizontalSpacing w:val="110"/>
  <w:drawingGridVerticalSpacing w:val="299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40A"/>
    <w:rsid w:val="00043130"/>
    <w:rsid w:val="000D2595"/>
    <w:rsid w:val="001121C4"/>
    <w:rsid w:val="00163702"/>
    <w:rsid w:val="00177A7C"/>
    <w:rsid w:val="001F2FA3"/>
    <w:rsid w:val="001F2FE5"/>
    <w:rsid w:val="00206C87"/>
    <w:rsid w:val="002365F2"/>
    <w:rsid w:val="0028378B"/>
    <w:rsid w:val="0029757D"/>
    <w:rsid w:val="002B38CA"/>
    <w:rsid w:val="00316FCB"/>
    <w:rsid w:val="00340EC3"/>
    <w:rsid w:val="003A16EB"/>
    <w:rsid w:val="003C02A0"/>
    <w:rsid w:val="004270B1"/>
    <w:rsid w:val="00430B45"/>
    <w:rsid w:val="004840BC"/>
    <w:rsid w:val="004978F8"/>
    <w:rsid w:val="004A2357"/>
    <w:rsid w:val="00625628"/>
    <w:rsid w:val="00643AFB"/>
    <w:rsid w:val="00652A1F"/>
    <w:rsid w:val="00661E11"/>
    <w:rsid w:val="00664A32"/>
    <w:rsid w:val="00671C71"/>
    <w:rsid w:val="006C5321"/>
    <w:rsid w:val="007041A4"/>
    <w:rsid w:val="00727531"/>
    <w:rsid w:val="0077260A"/>
    <w:rsid w:val="007C6678"/>
    <w:rsid w:val="00867D37"/>
    <w:rsid w:val="009146CB"/>
    <w:rsid w:val="0096270B"/>
    <w:rsid w:val="00A77759"/>
    <w:rsid w:val="00A811E8"/>
    <w:rsid w:val="00A93E24"/>
    <w:rsid w:val="00AA3236"/>
    <w:rsid w:val="00AD2111"/>
    <w:rsid w:val="00AE2878"/>
    <w:rsid w:val="00B00676"/>
    <w:rsid w:val="00B8140A"/>
    <w:rsid w:val="00C403F9"/>
    <w:rsid w:val="00C47B51"/>
    <w:rsid w:val="00C605B3"/>
    <w:rsid w:val="00C65616"/>
    <w:rsid w:val="00CE6CAA"/>
    <w:rsid w:val="00CF4BF6"/>
    <w:rsid w:val="00D272A2"/>
    <w:rsid w:val="00D676E4"/>
    <w:rsid w:val="00D936EC"/>
    <w:rsid w:val="00E26564"/>
    <w:rsid w:val="00E90CC7"/>
    <w:rsid w:val="00E939CA"/>
    <w:rsid w:val="00F17BA3"/>
    <w:rsid w:val="00F346E1"/>
    <w:rsid w:val="00F7454E"/>
    <w:rsid w:val="00F77B08"/>
    <w:rsid w:val="0A151B9F"/>
    <w:rsid w:val="50BB3707"/>
    <w:rsid w:val="79C7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未处理的提及1"/>
    <w:basedOn w:val="5"/>
    <w:semiHidden/>
    <w:unhideWhenUsed/>
    <w:uiPriority w:val="99"/>
    <w:rPr>
      <w:color w:val="605E5C"/>
      <w:shd w:val="clear" w:color="auto" w:fill="E1DFDD"/>
    </w:rPr>
  </w:style>
  <w:style w:type="character" w:customStyle="1" w:styleId="9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921</Words>
  <Characters>1138</Characters>
  <Lines>9</Lines>
  <Paragraphs>2</Paragraphs>
  <TotalTime>156</TotalTime>
  <ScaleCrop>false</ScaleCrop>
  <LinksUpToDate>false</LinksUpToDate>
  <CharactersWithSpaces>1155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2020-10-24T08:58:00Z</dcterms:created>
  <dc:creator>mingwei long</dc:creator>
  <cp:lastModifiedBy>栗东研</cp:lastModifiedBy>
  <dcterms:modified xsi:type="dcterms:W3CDTF">2025-08-01T07:53:22Z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eyJoZGlkIjoiMDg1OGQ1NzIzMjAwOWJmMDVmMjdjMzE5MjI1YWJkNDIiLCJ1c2VySWQiOiIxNjY3Mzg0NDk1In0=</vt:lpwstr>
  </property>
  <property fmtid="{D5CDD505-2E9C-101B-9397-08002B2CF9AE}" pid="3" name="KSOProductBuildVer">
    <vt:lpwstr>2052-12.1.0.21541</vt:lpwstr>
  </property>
  <property fmtid="{D5CDD505-2E9C-101B-9397-08002B2CF9AE}" pid="4" name="ICV">
    <vt:lpwstr>C77F1994FB5747C1B55A39D7231DD65B_12</vt:lpwstr>
  </property>
</Properties>
</file>